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Behaviour for Learning Curriculum</w:t>
      </w:r>
    </w:p>
    <w:p>
      <w:r>
        <w:t>Our vision is rooted in John 10:10: life in all its fullness. We teach the habits that help every pupil feel safe, belong and learn well. Adults model Connection, Confidence and Consistency. Read this curriculum alongside Our Vision, Values and Aims and the Behaviour for Learning Policy.</w:t>
      </w:r>
    </w:p>
    <w:p>
      <w:pPr>
        <w:pStyle w:val="Heading1"/>
      </w:pPr>
      <w:r>
        <w:t>Teach practise and revisit</w:t>
      </w:r>
    </w:p>
    <w:p>
      <w:r>
        <w:t>Teach routines explicitly in the first weeks of the school year and revisit them at the start of each term, when pupils join and whenever practice needs strengthening. Before lunch each day, use the school’s 15-minute review to teach and practise one aspect, adapted to age and need.</w:t>
      </w:r>
    </w:p>
    <w:p>
      <w:pPr>
        <w:spacing w:before="40" w:after="100"/>
      </w:pPr>
      <w:r>
        <w:drawing>
          <wp:inline xmlns:a="http://schemas.openxmlformats.org/drawingml/2006/main" xmlns:pic="http://schemas.openxmlformats.org/drawingml/2006/picture">
            <wp:extent cx="9468000" cy="1359834"/>
            <wp:docPr id="1" name="Picture 1" descr="Behaviour teaching cycle. Identify the behaviour and why it matters. Teach and model it with an example. Practise with support and check understanding. Notice success, give feedback and revisit. Repeat as needed."/>
            <wp:cNvGraphicFramePr>
              <a:graphicFrameLocks noChangeAspect="1"/>
            </wp:cNvGraphicFramePr>
            <a:graphic>
              <a:graphicData uri="http://schemas.openxmlformats.org/drawingml/2006/picture">
                <pic:pic>
                  <pic:nvPicPr>
                    <pic:cNvPr id="0" name="behaviour.png"/>
                    <pic:cNvPicPr/>
                  </pic:nvPicPr>
                  <pic:blipFill>
                    <a:blip r:embed="rId12"/>
                    <a:stretch>
                      <a:fillRect/>
                    </a:stretch>
                  </pic:blipFill>
                  <pic:spPr>
                    <a:xfrm>
                      <a:off x="0" y="0"/>
                      <a:ext cx="9468000" cy="1359834"/>
                    </a:xfrm>
                    <a:prstGeom prst="rect"/>
                  </pic:spPr>
                </pic:pic>
              </a:graphicData>
            </a:graphic>
          </wp:inline>
        </w:drawing>
      </w:r>
    </w:p>
    <w:p>
      <w:pPr>
        <w:spacing w:after="0"/>
      </w:pPr>
    </w:p>
    <w:p>
      <w:pPr>
        <w:pStyle w:val="Heading1"/>
      </w:pPr>
      <w:r>
        <w:t>High expectations with appropriate support</w:t>
      </w:r>
    </w:p>
    <w:p>
      <w:r>
        <w:t>Teach the curriculum to every pupil, with adaptations for age, development, SEND, communication, sensory, physical and medical needs. Do not require eye contact, stillness or a particular sitting position as proof of attention. Use reasonable adjustments and agreed individual plans. Support essential drinking, toileting and medical needs; routines must not prevent access to them.</w:t>
      </w:r>
    </w:p>
    <w:p>
      <w:r>
        <w:t>Staff use the agreed Behaviour for Learning Policy for responses, recognition and consequences. This curriculum teaches expectations; it does not create additional sanctions. Brief supply staff and adults leading clubs so that pupils experience consistent language and support.</w:t>
      </w:r>
    </w:p>
    <w:p>
      <w:pPr>
        <w:pStyle w:val="Heading1"/>
      </w:pPr>
      <w:r>
        <w:t>Our Gospel values across school life</w:t>
      </w:r>
    </w:p>
    <w:p>
      <w:r>
        <w:t>Humility · Compassion · Kindness · Justice · Forgiveness · Integrity · Peace · Courage</w:t>
      </w:r>
    </w:p>
    <w:p>
      <w:r>
        <w:t>Pupils practise these habits through 10:10 Life to the Full; Learning for Life (PSHE and RSE); prayer, liturgy and school Masses; educational and residential visits; visitors and enrichment; TNS and teacher-led clubs; Faith in Action and community work; School Council and Play Leaders; PE; and expressive arts and design.</w:t>
      </w:r>
    </w:p>
    <w:p>
      <w:r>
        <w:t>Review edition for staff agreement. Preserve the agreed pupil routines, and confirm any changes alongside the current Behaviour for Learning and Uniform policies before adoption.</w:t>
      </w:r>
    </w:p>
    <w:p>
      <w:pPr>
        <w:pStyle w:val="Heading1"/>
        <w:pageBreakBefore/>
      </w:pPr>
      <w:r>
        <w:t>Our school promises</w:t>
      </w:r>
    </w:p>
    <w:p>
      <w:r>
        <w:t>Teach each promise through concrete examples, model it in ordinary school life and recognise pupils when they practise it. These expectations apply with the individual adjustments described on page 1.</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4966"/>
        <w:gridCol w:w="4972"/>
        <w:gridCol w:w="4972"/>
      </w:tblGrid>
      <w:tr>
        <w:trPr>
          <w:cantSplit/>
          <w:tblHeader/>
        </w:trPr>
        <w:tc>
          <w:tcPr>
            <w:tcW w:type="dxa" w:w="4966"/>
            <w:vAlign w:val="center"/>
            <w:shd w:fill="243750"/>
            <w:tcMar>
              <w:top w:w="90" w:type="dxa"/>
              <w:bottom w:w="90" w:type="dxa"/>
              <w:left w:w="90" w:type="dxa"/>
              <w:right w:w="90" w:type="dxa"/>
            </w:tcMar>
          </w:tcPr>
          <w:p>
            <w:pPr>
              <w:spacing w:after="40" w:line="245" w:lineRule="auto"/>
            </w:pPr>
            <w:r>
              <w:rPr>
                <w:b/>
                <w:color w:val="FFFFFF"/>
                <w:sz w:val="22"/>
              </w:rPr>
              <w:t>We Are Kind</w:t>
            </w:r>
          </w:p>
        </w:tc>
        <w:tc>
          <w:tcPr>
            <w:tcW w:type="dxa" w:w="4972"/>
            <w:vAlign w:val="center"/>
            <w:shd w:fill="243750"/>
            <w:tcMar>
              <w:top w:w="90" w:type="dxa"/>
              <w:bottom w:w="90" w:type="dxa"/>
              <w:left w:w="90" w:type="dxa"/>
              <w:right w:w="90" w:type="dxa"/>
            </w:tcMar>
          </w:tcPr>
          <w:p>
            <w:pPr>
              <w:spacing w:after="40" w:line="245" w:lineRule="auto"/>
            </w:pPr>
            <w:r>
              <w:rPr>
                <w:b/>
                <w:color w:val="FFFFFF"/>
                <w:sz w:val="22"/>
              </w:rPr>
              <w:t>We Make Safe Choices</w:t>
            </w:r>
          </w:p>
        </w:tc>
        <w:tc>
          <w:tcPr>
            <w:tcW w:type="dxa" w:w="4972"/>
            <w:vAlign w:val="center"/>
            <w:shd w:fill="243750"/>
            <w:tcMar>
              <w:top w:w="90" w:type="dxa"/>
              <w:bottom w:w="90" w:type="dxa"/>
              <w:left w:w="90" w:type="dxa"/>
              <w:right w:w="90" w:type="dxa"/>
            </w:tcMar>
          </w:tcPr>
          <w:p>
            <w:pPr>
              <w:spacing w:after="40" w:line="245" w:lineRule="auto"/>
            </w:pPr>
            <w:r>
              <w:rPr>
                <w:b/>
                <w:color w:val="FFFFFF"/>
                <w:sz w:val="22"/>
              </w:rPr>
              <w:t>We Try Our Best</w:t>
            </w:r>
          </w:p>
        </w:tc>
      </w:tr>
      <w:tr>
        <w:trPr>
          <w:cantSplit/>
        </w:trPr>
        <w:tc>
          <w:tcPr>
            <w:tcW w:type="dxa" w:w="4966"/>
            <w:vAlign w:val="center"/>
            <w:shd w:fill="F2F5F7"/>
            <w:tcMar>
              <w:top w:w="90" w:type="dxa"/>
              <w:bottom w:w="90" w:type="dxa"/>
              <w:left w:w="90" w:type="dxa"/>
              <w:right w:w="90" w:type="dxa"/>
            </w:tcMar>
          </w:tcPr>
          <w:p>
            <w:pPr>
              <w:spacing w:after="40" w:line="245" w:lineRule="auto"/>
            </w:pPr>
            <w:r>
              <w:rPr>
                <w:b w:val="0"/>
                <w:color w:val="000000"/>
                <w:sz w:val="22"/>
              </w:rPr>
              <w:t>We use please and thank you, speak calmly and show good manners.</w:t>
              <w:br/>
              <w:t>We notice others’ efforts, offer help and show appreciation.</w:t>
              <w:br/>
              <w:t>We include others in games, learning and shared activities, respecting differences and feelings.</w:t>
              <w:br/>
              <w:t>We do not tolerate bullying. We tell a trusted adult about unkindness and support anyone who needs help.</w:t>
              <w:br/>
              <w:t>When we make mistakes, we take responsibility, apologise and help repair the harm.</w:t>
            </w:r>
          </w:p>
        </w:tc>
        <w:tc>
          <w:tcPr>
            <w:tcW w:type="dxa" w:w="4972"/>
            <w:vAlign w:val="center"/>
            <w:shd w:fill="F2F5F7"/>
            <w:tcMar>
              <w:top w:w="90" w:type="dxa"/>
              <w:bottom w:w="90" w:type="dxa"/>
              <w:left w:w="90" w:type="dxa"/>
              <w:right w:w="90" w:type="dxa"/>
            </w:tcMar>
          </w:tcPr>
          <w:p>
            <w:pPr>
              <w:spacing w:after="40" w:line="245" w:lineRule="auto"/>
            </w:pPr>
            <w:r>
              <w:rPr>
                <w:b w:val="0"/>
                <w:color w:val="000000"/>
                <w:sz w:val="22"/>
              </w:rPr>
              <w:t>We listen carefully and follow instructions that keep people safe. We ask if we are unsure.</w:t>
              <w:br/>
              <w:t>We take turns, listen to different views and use words or agreed communication to resolve difficulties.</w:t>
              <w:br/>
              <w:t>We move calmly, line up safely and use equipment responsibly.</w:t>
              <w:br/>
              <w:t>We follow school routines and make safe choices online and beyond school.</w:t>
              <w:br/>
              <w:t>We tell a trusted adult when something feels wrong or unsafe. We can write or use another agreed way to share a worry.</w:t>
            </w:r>
          </w:p>
        </w:tc>
        <w:tc>
          <w:tcPr>
            <w:tcW w:type="dxa" w:w="4972"/>
            <w:vAlign w:val="center"/>
            <w:shd w:fill="F2F5F7"/>
            <w:tcMar>
              <w:top w:w="90" w:type="dxa"/>
              <w:bottom w:w="90" w:type="dxa"/>
              <w:left w:w="90" w:type="dxa"/>
              <w:right w:w="90" w:type="dxa"/>
            </w:tcMar>
          </w:tcPr>
          <w:p>
            <w:pPr>
              <w:spacing w:after="40" w:line="245" w:lineRule="auto"/>
            </w:pPr>
            <w:r>
              <w:rPr>
                <w:b w:val="0"/>
                <w:color w:val="000000"/>
                <w:sz w:val="22"/>
              </w:rPr>
              <w:t>We take responsibility for our learning, belongings and school environment.</w:t>
              <w:br/>
              <w:t>We prepare for lessons, join in and take pride in our work.</w:t>
              <w:br/>
              <w:t>We work together, contribute ideas and listen respectfully to feedback.</w:t>
              <w:br/>
              <w:t>We practise when something is difficult and ask for help when needed.</w:t>
              <w:br/>
              <w:t>We contribute through pupil groups, service, community projects and wider school life, valuing everyone’s contribution.</w:t>
            </w:r>
          </w:p>
        </w:tc>
      </w:tr>
    </w:tbl>
    <w:p>
      <w:pPr>
        <w:spacing w:after="0"/>
      </w:pPr>
    </w:p>
    <w:p>
      <w:pPr>
        <w:pStyle w:val="Heading1"/>
      </w:pPr>
      <w:r>
        <w:t>What adults model</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4966"/>
        <w:gridCol w:w="4972"/>
        <w:gridCol w:w="4972"/>
      </w:tblGrid>
      <w:tr>
        <w:trPr>
          <w:cantSplit/>
          <w:tblHeader/>
        </w:trPr>
        <w:tc>
          <w:tcPr>
            <w:tcW w:type="dxa" w:w="4966"/>
            <w:vAlign w:val="center"/>
            <w:shd w:fill="243750"/>
            <w:tcMar>
              <w:top w:w="90" w:type="dxa"/>
              <w:bottom w:w="90" w:type="dxa"/>
              <w:left w:w="90" w:type="dxa"/>
              <w:right w:w="90" w:type="dxa"/>
            </w:tcMar>
          </w:tcPr>
          <w:p>
            <w:pPr>
              <w:spacing w:after="40" w:line="245" w:lineRule="auto"/>
            </w:pPr>
            <w:r>
              <w:rPr>
                <w:b/>
                <w:color w:val="FFFFFF"/>
                <w:sz w:val="22"/>
              </w:rPr>
              <w:t>Connection</w:t>
            </w:r>
          </w:p>
        </w:tc>
        <w:tc>
          <w:tcPr>
            <w:tcW w:type="dxa" w:w="4972"/>
            <w:vAlign w:val="center"/>
            <w:shd w:fill="243750"/>
            <w:tcMar>
              <w:top w:w="90" w:type="dxa"/>
              <w:bottom w:w="90" w:type="dxa"/>
              <w:left w:w="90" w:type="dxa"/>
              <w:right w:w="90" w:type="dxa"/>
            </w:tcMar>
          </w:tcPr>
          <w:p>
            <w:pPr>
              <w:spacing w:after="40" w:line="245" w:lineRule="auto"/>
            </w:pPr>
            <w:r>
              <w:rPr>
                <w:b/>
                <w:color w:val="FFFFFF"/>
                <w:sz w:val="22"/>
              </w:rPr>
              <w:t>Confidence</w:t>
            </w:r>
          </w:p>
        </w:tc>
        <w:tc>
          <w:tcPr>
            <w:tcW w:type="dxa" w:w="4972"/>
            <w:vAlign w:val="center"/>
            <w:shd w:fill="243750"/>
            <w:tcMar>
              <w:top w:w="90" w:type="dxa"/>
              <w:bottom w:w="90" w:type="dxa"/>
              <w:left w:w="90" w:type="dxa"/>
              <w:right w:w="90" w:type="dxa"/>
            </w:tcMar>
          </w:tcPr>
          <w:p>
            <w:pPr>
              <w:spacing w:after="40" w:line="245" w:lineRule="auto"/>
            </w:pPr>
            <w:r>
              <w:rPr>
                <w:b/>
                <w:color w:val="FFFFFF"/>
                <w:sz w:val="22"/>
              </w:rPr>
              <w:t>Consistency</w:t>
            </w:r>
          </w:p>
        </w:tc>
      </w:tr>
      <w:tr>
        <w:trPr>
          <w:cantSplit/>
        </w:trPr>
        <w:tc>
          <w:tcPr>
            <w:tcW w:type="dxa" w:w="4966"/>
            <w:vAlign w:val="center"/>
            <w:shd w:fill="F2F5F7"/>
            <w:tcMar>
              <w:top w:w="90" w:type="dxa"/>
              <w:bottom w:w="90" w:type="dxa"/>
              <w:left w:w="90" w:type="dxa"/>
              <w:right w:w="90" w:type="dxa"/>
            </w:tcMar>
          </w:tcPr>
          <w:p>
            <w:pPr>
              <w:spacing w:after="40" w:line="245" w:lineRule="auto"/>
            </w:pPr>
            <w:r>
              <w:rPr>
                <w:b w:val="0"/>
                <w:color w:val="000000"/>
                <w:sz w:val="22"/>
              </w:rPr>
              <w:t>Greet pupils warmly, listen to worries and correct with dignity. Repair relationships after difficult moments.</w:t>
            </w:r>
          </w:p>
        </w:tc>
        <w:tc>
          <w:tcPr>
            <w:tcW w:type="dxa" w:w="4972"/>
            <w:vAlign w:val="center"/>
            <w:shd w:fill="F2F5F7"/>
            <w:tcMar>
              <w:top w:w="90" w:type="dxa"/>
              <w:bottom w:w="90" w:type="dxa"/>
              <w:left w:w="90" w:type="dxa"/>
              <w:right w:w="90" w:type="dxa"/>
            </w:tcMar>
          </w:tcPr>
          <w:p>
            <w:pPr>
              <w:spacing w:after="40" w:line="245" w:lineRule="auto"/>
            </w:pPr>
            <w:r>
              <w:rPr>
                <w:b w:val="0"/>
                <w:color w:val="000000"/>
                <w:sz w:val="22"/>
              </w:rPr>
              <w:t>Show belief in each pupil’s ability to grow. Teach missing skills and support manageable challenges.</w:t>
            </w:r>
          </w:p>
        </w:tc>
        <w:tc>
          <w:tcPr>
            <w:tcW w:type="dxa" w:w="4972"/>
            <w:vAlign w:val="center"/>
            <w:shd w:fill="F2F5F7"/>
            <w:tcMar>
              <w:top w:w="90" w:type="dxa"/>
              <w:bottom w:w="90" w:type="dxa"/>
              <w:left w:w="90" w:type="dxa"/>
              <w:right w:w="90" w:type="dxa"/>
            </w:tcMar>
          </w:tcPr>
          <w:p>
            <w:pPr>
              <w:spacing w:after="40" w:line="245" w:lineRule="auto"/>
            </w:pPr>
            <w:r>
              <w:rPr>
                <w:b w:val="0"/>
                <w:color w:val="000000"/>
                <w:sz w:val="22"/>
              </w:rPr>
              <w:t>Prepare well, make routines clear and follow through calmly. Use the same language and agreed adjustments.</w:t>
            </w:r>
          </w:p>
        </w:tc>
      </w:tr>
    </w:tbl>
    <w:p>
      <w:pPr>
        <w:spacing w:after="0"/>
      </w:pPr>
    </w:p>
    <w:p>
      <w:hyperlink r:id="rId11">
        <w:r>
          <w:rPr>
            <w:color w:val="247B89"/>
            <w:u w:val="single"/>
          </w:rPr>
          <w:t>Related document — Our Vision Values and Aims</w:t>
        </w:r>
      </w:hyperlink>
    </w:p>
    <w:p>
      <w:pPr>
        <w:pStyle w:val="Heading1"/>
        <w:pageBreakBefore/>
      </w:pPr>
      <w:r>
        <w:t>Routines for shared school life</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1984"/>
        <w:gridCol w:w="6463"/>
        <w:gridCol w:w="6463"/>
      </w:tblGrid>
      <w:tr>
        <w:trPr>
          <w:cantSplit/>
          <w:tblHeader/>
        </w:trPr>
        <w:tc>
          <w:tcPr>
            <w:tcW w:type="dxa" w:w="1984"/>
            <w:vAlign w:val="center"/>
            <w:shd w:fill="243750"/>
            <w:tcMar>
              <w:top w:w="90" w:type="dxa"/>
              <w:bottom w:w="90" w:type="dxa"/>
              <w:left w:w="90" w:type="dxa"/>
              <w:right w:w="90" w:type="dxa"/>
            </w:tcMar>
          </w:tcPr>
          <w:p>
            <w:pPr>
              <w:spacing w:after="40" w:line="245" w:lineRule="auto"/>
            </w:pPr>
            <w:r>
              <w:rPr>
                <w:b/>
                <w:color w:val="FFFFFF"/>
                <w:sz w:val="21"/>
              </w:rPr>
              <w:t>Routine</w:t>
            </w:r>
          </w:p>
        </w:tc>
        <w:tc>
          <w:tcPr>
            <w:tcW w:type="dxa" w:w="6463"/>
            <w:vAlign w:val="center"/>
            <w:shd w:fill="243750"/>
            <w:tcMar>
              <w:top w:w="90" w:type="dxa"/>
              <w:bottom w:w="90" w:type="dxa"/>
              <w:left w:w="90" w:type="dxa"/>
              <w:right w:w="90" w:type="dxa"/>
            </w:tcMar>
          </w:tcPr>
          <w:p>
            <w:pPr>
              <w:spacing w:after="40" w:line="245" w:lineRule="auto"/>
            </w:pPr>
            <w:r>
              <w:rPr>
                <w:b/>
                <w:color w:val="FFFFFF"/>
                <w:sz w:val="21"/>
              </w:rPr>
              <w:t>Pupils are taught to</w:t>
            </w:r>
          </w:p>
        </w:tc>
        <w:tc>
          <w:tcPr>
            <w:tcW w:type="dxa" w:w="6463"/>
            <w:vAlign w:val="center"/>
            <w:shd w:fill="243750"/>
            <w:tcMar>
              <w:top w:w="90" w:type="dxa"/>
              <w:bottom w:w="90" w:type="dxa"/>
              <w:left w:w="90" w:type="dxa"/>
              <w:right w:w="90" w:type="dxa"/>
            </w:tcMar>
          </w:tcPr>
          <w:p>
            <w:pPr>
              <w:spacing w:after="40" w:line="245" w:lineRule="auto"/>
            </w:pPr>
            <w:r>
              <w:rPr>
                <w:b/>
                <w:color w:val="FFFFFF"/>
                <w:sz w:val="21"/>
              </w:rPr>
              <w:t>Adults model and support</w:t>
            </w:r>
          </w:p>
        </w:tc>
      </w:tr>
      <w:tr>
        <w:trPr>
          <w:cantSplit/>
        </w:trPr>
        <w:tc>
          <w:tcPr>
            <w:tcW w:type="dxa" w:w="1984"/>
            <w:vAlign w:val="center"/>
            <w:shd w:fill="F2F5F7"/>
            <w:tcMar>
              <w:top w:w="90" w:type="dxa"/>
              <w:bottom w:w="90" w:type="dxa"/>
              <w:left w:w="90" w:type="dxa"/>
              <w:right w:w="90" w:type="dxa"/>
            </w:tcMar>
          </w:tcPr>
          <w:p>
            <w:pPr>
              <w:spacing w:after="40" w:line="245" w:lineRule="auto"/>
            </w:pPr>
            <w:r>
              <w:rPr>
                <w:b w:val="0"/>
                <w:color w:val="000000"/>
                <w:sz w:val="21"/>
              </w:rPr>
              <w:t>Courtesy and manners</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Use please and thank you; greet people politely and show gratitude. Take turns at doorways and help others pass safely. Listen respectfully in a way that works for you; eye contact is not required. Be reliable and considerate, including when adults are not watching.</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Model courteous greetings, listening, gratitude and taking turns. Teach and praise the specific behaviour. Allow different ways to communicate and show attention; do not insist on eye contact.</w:t>
            </w:r>
          </w:p>
        </w:tc>
      </w:tr>
      <w:tr>
        <w:trPr>
          <w:cantSplit/>
        </w:trPr>
        <w:tc>
          <w:tcPr>
            <w:tcW w:type="dxa" w:w="1984"/>
            <w:vAlign w:val="center"/>
            <w:shd w:fill="FFFFFF"/>
            <w:tcMar>
              <w:top w:w="90" w:type="dxa"/>
              <w:bottom w:w="90" w:type="dxa"/>
              <w:left w:w="90" w:type="dxa"/>
              <w:right w:w="90" w:type="dxa"/>
            </w:tcMar>
          </w:tcPr>
          <w:p>
            <w:pPr>
              <w:spacing w:after="40" w:line="245" w:lineRule="auto"/>
            </w:pPr>
            <w:r>
              <w:rPr>
                <w:b w:val="0"/>
                <w:color w:val="000000"/>
                <w:sz w:val="21"/>
              </w:rPr>
              <w:t>Uniform</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Wear the agreed uniform and PE kit, including the red PE T-shirt. Put coats, hats, gloves and scarves away appropriately indoors. Follow the current Uniform Policy on watches, jewellery and agreed exceptions.</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Check uniform calmly and discreetly. Provide spare items where available; work with families to understand and address barriers. Apply agreed adjustments and the Uniform Policy. Model the staff dress expectations.</w:t>
            </w:r>
          </w:p>
        </w:tc>
      </w:tr>
      <w:tr>
        <w:trPr>
          <w:cantSplit/>
        </w:trPr>
        <w:tc>
          <w:tcPr>
            <w:tcW w:type="dxa" w:w="1984"/>
            <w:vAlign w:val="center"/>
            <w:shd w:fill="F2F5F7"/>
            <w:tcMar>
              <w:top w:w="90" w:type="dxa"/>
              <w:bottom w:w="90" w:type="dxa"/>
              <w:left w:w="90" w:type="dxa"/>
              <w:right w:w="90" w:type="dxa"/>
            </w:tcMar>
          </w:tcPr>
          <w:p>
            <w:pPr>
              <w:spacing w:after="40" w:line="245" w:lineRule="auto"/>
            </w:pPr>
            <w:r>
              <w:rPr>
                <w:b w:val="0"/>
                <w:color w:val="000000"/>
                <w:sz w:val="21"/>
              </w:rPr>
              <w:t>Prayer liturgy and assemblies</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Enter and leave the hall quietly, walking in the agreed order. Sit in the allocated place and use an appropriate, comfortable posture. Attend to the speaker; use a raised hand or agreed signal. Join prayer and singing reverently. Make the Sign of the Cross respectfully; receive Communion only if eligible, or follow the agreed blessing arrangements.</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Explain expectations, organise the line and seating, and check uniform sensitively. Lead entry and exit and model active, reverent participation. Teach when and how to contribute. Plan accessible seating and participation, respecting individual needs and the school’s arrangements for worship.</w:t>
            </w:r>
          </w:p>
        </w:tc>
      </w:tr>
      <w:tr>
        <w:trPr>
          <w:cantSplit/>
        </w:trPr>
        <w:tc>
          <w:tcPr>
            <w:tcW w:type="dxa" w:w="1984"/>
            <w:vAlign w:val="center"/>
            <w:shd w:fill="FFFFFF"/>
            <w:tcMar>
              <w:top w:w="90" w:type="dxa"/>
              <w:bottom w:w="90" w:type="dxa"/>
              <w:left w:w="90" w:type="dxa"/>
              <w:right w:w="90" w:type="dxa"/>
            </w:tcMar>
          </w:tcPr>
          <w:p>
            <w:pPr>
              <w:spacing w:after="40" w:line="245" w:lineRule="auto"/>
            </w:pPr>
            <w:r>
              <w:rPr>
                <w:b w:val="0"/>
                <w:color w:val="000000"/>
                <w:sz w:val="21"/>
              </w:rPr>
              <w:t>Movement and lining up</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Push chairs in and walk calmly to the line. Use the agreed order, single file, facing the direction of travel, with hands safely to yourself. Line up quietly; walk on the left in corridors. Greet others politely, hold doors safely, and knock and wait before entering offices or other classrooms.</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Use the agreed attention and stopping signals; model and rehearse the line. Check readiness before moving. If needed, pause safely, give a brief reminder and practise again. Supervise the whole group, make individual adjustments and recognise success using the agreed policy.</w:t>
            </w:r>
          </w:p>
        </w:tc>
      </w:tr>
    </w:tbl>
    <w:p>
      <w:pPr>
        <w:spacing w:after="0"/>
      </w:pPr>
    </w:p>
    <w:p>
      <w:r>
        <w:t>Apply the reasonable adjustments and individual plans described on page 1. Teach, model, practise and revisit; use the Behaviour for Learning Policy for recognition and responses.</w:t>
      </w:r>
    </w:p>
    <w:p>
      <w:pPr>
        <w:pStyle w:val="Heading1"/>
        <w:pageBreakBefore/>
      </w:pPr>
      <w:r>
        <w:t>Routines for learning and care</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1984"/>
        <w:gridCol w:w="6463"/>
        <w:gridCol w:w="6463"/>
      </w:tblGrid>
      <w:tr>
        <w:trPr>
          <w:cantSplit/>
          <w:tblHeader/>
        </w:trPr>
        <w:tc>
          <w:tcPr>
            <w:tcW w:type="dxa" w:w="1984"/>
            <w:vAlign w:val="center"/>
            <w:shd w:fill="243750"/>
            <w:tcMar>
              <w:top w:w="90" w:type="dxa"/>
              <w:bottom w:w="90" w:type="dxa"/>
              <w:left w:w="90" w:type="dxa"/>
              <w:right w:w="90" w:type="dxa"/>
            </w:tcMar>
          </w:tcPr>
          <w:p>
            <w:pPr>
              <w:spacing w:after="40" w:line="245" w:lineRule="auto"/>
            </w:pPr>
            <w:r>
              <w:rPr>
                <w:b/>
                <w:color w:val="FFFFFF"/>
                <w:sz w:val="21"/>
              </w:rPr>
              <w:t>Routine</w:t>
            </w:r>
          </w:p>
        </w:tc>
        <w:tc>
          <w:tcPr>
            <w:tcW w:type="dxa" w:w="6463"/>
            <w:vAlign w:val="center"/>
            <w:shd w:fill="243750"/>
            <w:tcMar>
              <w:top w:w="90" w:type="dxa"/>
              <w:bottom w:w="90" w:type="dxa"/>
              <w:left w:w="90" w:type="dxa"/>
              <w:right w:w="90" w:type="dxa"/>
            </w:tcMar>
          </w:tcPr>
          <w:p>
            <w:pPr>
              <w:spacing w:after="40" w:line="245" w:lineRule="auto"/>
            </w:pPr>
            <w:r>
              <w:rPr>
                <w:b/>
                <w:color w:val="FFFFFF"/>
                <w:sz w:val="21"/>
              </w:rPr>
              <w:t>Pupils are taught to</w:t>
            </w:r>
          </w:p>
        </w:tc>
        <w:tc>
          <w:tcPr>
            <w:tcW w:type="dxa" w:w="6463"/>
            <w:vAlign w:val="center"/>
            <w:shd w:fill="243750"/>
            <w:tcMar>
              <w:top w:w="90" w:type="dxa"/>
              <w:bottom w:w="90" w:type="dxa"/>
              <w:left w:w="90" w:type="dxa"/>
              <w:right w:w="90" w:type="dxa"/>
            </w:tcMar>
          </w:tcPr>
          <w:p>
            <w:pPr>
              <w:spacing w:after="40" w:line="245" w:lineRule="auto"/>
            </w:pPr>
            <w:r>
              <w:rPr>
                <w:b/>
                <w:color w:val="FFFFFF"/>
                <w:sz w:val="21"/>
              </w:rPr>
              <w:t>Adults model and support</w:t>
            </w:r>
          </w:p>
        </w:tc>
      </w:tr>
      <w:tr>
        <w:trPr>
          <w:cantSplit/>
        </w:trPr>
        <w:tc>
          <w:tcPr>
            <w:tcW w:type="dxa" w:w="1984"/>
            <w:vAlign w:val="center"/>
            <w:shd w:fill="F2F5F7"/>
            <w:tcMar>
              <w:top w:w="90" w:type="dxa"/>
              <w:bottom w:w="90" w:type="dxa"/>
              <w:left w:w="90" w:type="dxa"/>
              <w:right w:w="90" w:type="dxa"/>
            </w:tcMar>
          </w:tcPr>
          <w:p>
            <w:pPr>
              <w:spacing w:after="40" w:line="245" w:lineRule="auto"/>
            </w:pPr>
            <w:r>
              <w:rPr>
                <w:b w:val="0"/>
                <w:color w:val="000000"/>
                <w:sz w:val="21"/>
              </w:rPr>
              <w:t>Dining room</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Wash hands before eating. Walk and queue quietly; sit facing your food and speak calmly to nearby pupils. Use cutlery and chew with your mouth closed. Say please and thank you; use the agreed signal for help. Clear your place, plate, cup and cutlery; bin school-meal rubbish and take packed-lunch wrappers home.</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Model table manners and teach cutlery use, especially in EYFS and KS1. Use the agreed attention signal, supervise eating and support individual needs. Follow allergy and care plans. Check tables and spaces as pupils leave; recognise good routines.</w:t>
            </w:r>
          </w:p>
        </w:tc>
      </w:tr>
      <w:tr>
        <w:trPr>
          <w:cantSplit/>
        </w:trPr>
        <w:tc>
          <w:tcPr>
            <w:tcW w:type="dxa" w:w="1984"/>
            <w:vAlign w:val="center"/>
            <w:shd w:fill="FFFFFF"/>
            <w:tcMar>
              <w:top w:w="90" w:type="dxa"/>
              <w:bottom w:w="90" w:type="dxa"/>
              <w:left w:w="90" w:type="dxa"/>
              <w:right w:w="90" w:type="dxa"/>
            </w:tcMar>
          </w:tcPr>
          <w:p>
            <w:pPr>
              <w:spacing w:after="40" w:line="245" w:lineRule="auto"/>
            </w:pPr>
            <w:r>
              <w:rPr>
                <w:b w:val="0"/>
                <w:color w:val="000000"/>
                <w:sz w:val="21"/>
              </w:rPr>
              <w:t>Attendance and punctuality</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Come to school regularly and on time, with support from your family. Know that being present and punctual helps you join in learning. Tell an adult if something makes coming to school difficult.</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Be punctual and ready to welcome pupils. Follow the Attendance Policy, recognise barriers and work with families and the attendance lead. Do not blame a child for circumstances beyond their control.</w:t>
            </w:r>
          </w:p>
        </w:tc>
      </w:tr>
      <w:tr>
        <w:trPr>
          <w:cantSplit/>
        </w:trPr>
        <w:tc>
          <w:tcPr>
            <w:tcW w:type="dxa" w:w="1984"/>
            <w:vAlign w:val="center"/>
            <w:shd w:fill="F2F5F7"/>
            <w:tcMar>
              <w:top w:w="90" w:type="dxa"/>
              <w:bottom w:w="90" w:type="dxa"/>
              <w:left w:w="90" w:type="dxa"/>
              <w:right w:w="90" w:type="dxa"/>
            </w:tcMar>
          </w:tcPr>
          <w:p>
            <w:pPr>
              <w:spacing w:after="40" w:line="245" w:lineRule="auto"/>
            </w:pPr>
            <w:r>
              <w:rPr>
                <w:b w:val="0"/>
                <w:color w:val="000000"/>
                <w:sz w:val="21"/>
              </w:rPr>
              <w:t>Ready to learn</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Use SLANT as a reminder: Sit ready; Listen; Ask and answer; No talking while someone else is speaking; Track the speaker in a way that works for you. Keep your space and resources tidy. Prepare for lessons and use equipment respectfully. Move calmly around the classroom.</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Teach and model SLANT with individual adjustments; stillness and eye contact are not tests of attention. Use the visual timetable, clear instructions and allocated places. Greet pupils, prepare resources and support/challenge tasks, and keep your own desk and the room organised. Use transition songs or rhymes where helpful.</w:t>
            </w:r>
          </w:p>
        </w:tc>
      </w:tr>
      <w:tr>
        <w:trPr>
          <w:cantSplit/>
        </w:trPr>
        <w:tc>
          <w:tcPr>
            <w:tcW w:type="dxa" w:w="1984"/>
            <w:vAlign w:val="center"/>
            <w:shd w:fill="FFFFFF"/>
            <w:tcMar>
              <w:top w:w="90" w:type="dxa"/>
              <w:bottom w:w="90" w:type="dxa"/>
              <w:left w:w="90" w:type="dxa"/>
              <w:right w:w="90" w:type="dxa"/>
            </w:tcMar>
          </w:tcPr>
          <w:p>
            <w:pPr>
              <w:spacing w:after="40" w:line="245" w:lineRule="auto"/>
            </w:pPr>
            <w:r>
              <w:rPr>
                <w:b w:val="0"/>
                <w:color w:val="000000"/>
                <w:sz w:val="21"/>
              </w:rPr>
              <w:t>Shared spaces</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Look after displays and equipment. Put coats on pegs and keep routes clear. Pick up ordinary safe litter and put it in a bin; report sharp, dirty or unknown items to an adult. Walk calmly and leave shared spaces ready for others.</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Keep classroom entrances, desks and shared areas tidy. Model care of displays and resources; prompt and praise pupils. Remove ordinary safe litter and arrange safe removal of hazardous items. Keep escape routes clear.</w:t>
            </w:r>
          </w:p>
        </w:tc>
      </w:tr>
    </w:tbl>
    <w:p>
      <w:pPr>
        <w:spacing w:after="0"/>
      </w:pPr>
    </w:p>
    <w:p>
      <w:r>
        <w:t>Apply the reasonable adjustments and individual plans described on page 1. Teach, model, practise and revisit; use the Behaviour for Learning Policy for recognition and responses.</w:t>
      </w:r>
    </w:p>
    <w:p>
      <w:pPr>
        <w:pStyle w:val="Heading1"/>
        <w:pageBreakBefore/>
      </w:pPr>
      <w:r>
        <w:t>Routines for responsibility</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1984"/>
        <w:gridCol w:w="6463"/>
        <w:gridCol w:w="6463"/>
      </w:tblGrid>
      <w:tr>
        <w:trPr>
          <w:cantSplit/>
          <w:tblHeader/>
        </w:trPr>
        <w:tc>
          <w:tcPr>
            <w:tcW w:type="dxa" w:w="1984"/>
            <w:vAlign w:val="center"/>
            <w:shd w:fill="243750"/>
            <w:tcMar>
              <w:top w:w="90" w:type="dxa"/>
              <w:bottom w:w="90" w:type="dxa"/>
              <w:left w:w="90" w:type="dxa"/>
              <w:right w:w="90" w:type="dxa"/>
            </w:tcMar>
          </w:tcPr>
          <w:p>
            <w:pPr>
              <w:spacing w:after="40" w:line="245" w:lineRule="auto"/>
            </w:pPr>
            <w:r>
              <w:rPr>
                <w:b/>
                <w:color w:val="FFFFFF"/>
                <w:sz w:val="21"/>
              </w:rPr>
              <w:t>Routine</w:t>
            </w:r>
          </w:p>
        </w:tc>
        <w:tc>
          <w:tcPr>
            <w:tcW w:type="dxa" w:w="6463"/>
            <w:vAlign w:val="center"/>
            <w:shd w:fill="243750"/>
            <w:tcMar>
              <w:top w:w="90" w:type="dxa"/>
              <w:bottom w:w="90" w:type="dxa"/>
              <w:left w:w="90" w:type="dxa"/>
              <w:right w:w="90" w:type="dxa"/>
            </w:tcMar>
          </w:tcPr>
          <w:p>
            <w:pPr>
              <w:spacing w:after="40" w:line="245" w:lineRule="auto"/>
            </w:pPr>
            <w:r>
              <w:rPr>
                <w:b/>
                <w:color w:val="FFFFFF"/>
                <w:sz w:val="21"/>
              </w:rPr>
              <w:t>Pupils are taught to</w:t>
            </w:r>
          </w:p>
        </w:tc>
        <w:tc>
          <w:tcPr>
            <w:tcW w:type="dxa" w:w="6463"/>
            <w:vAlign w:val="center"/>
            <w:shd w:fill="243750"/>
            <w:tcMar>
              <w:top w:w="90" w:type="dxa"/>
              <w:bottom w:w="90" w:type="dxa"/>
              <w:left w:w="90" w:type="dxa"/>
              <w:right w:w="90" w:type="dxa"/>
            </w:tcMar>
          </w:tcPr>
          <w:p>
            <w:pPr>
              <w:spacing w:after="40" w:line="245" w:lineRule="auto"/>
            </w:pPr>
            <w:r>
              <w:rPr>
                <w:b/>
                <w:color w:val="FFFFFF"/>
                <w:sz w:val="21"/>
              </w:rPr>
              <w:t>Adults model and support</w:t>
            </w:r>
          </w:p>
        </w:tc>
      </w:tr>
      <w:tr>
        <w:trPr>
          <w:cantSplit/>
        </w:trPr>
        <w:tc>
          <w:tcPr>
            <w:tcW w:type="dxa" w:w="1984"/>
            <w:vAlign w:val="center"/>
            <w:shd w:fill="F2F5F7"/>
            <w:tcMar>
              <w:top w:w="90" w:type="dxa"/>
              <w:bottom w:w="90" w:type="dxa"/>
              <w:left w:w="90" w:type="dxa"/>
              <w:right w:w="90" w:type="dxa"/>
            </w:tcMar>
          </w:tcPr>
          <w:p>
            <w:pPr>
              <w:spacing w:after="40" w:line="245" w:lineRule="auto"/>
            </w:pPr>
            <w:r>
              <w:rPr>
                <w:b w:val="0"/>
                <w:color w:val="000000"/>
                <w:sz w:val="21"/>
              </w:rPr>
              <w:t>Presentation in books</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Stick learning objectives and sheets in neatly without overhang. Correct errors with a neat ruled line and write the correction beside it. Follow handwriting expectations using a pen or sharp pencil as directed. In maths, use one digit per square, a question number and dot, then a space. Keep pages tidy, without graffiti, oversized ticks or folded corners.</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Use neat labels with name, class/year and subject. Use the correct date, learning objective and subject in the agreed format. Retain Comic Sans for pupil learning-objective sheets unless the agreed school format changes; this does not prescribe the font for staff documents. Trim and align sheets, use suitable glue and follow the Marking and Feedback Policy. Model neat handwriting and corrections.</w:t>
            </w:r>
          </w:p>
        </w:tc>
      </w:tr>
      <w:tr>
        <w:trPr>
          <w:cantSplit/>
        </w:trPr>
        <w:tc>
          <w:tcPr>
            <w:tcW w:type="dxa" w:w="1984"/>
            <w:vAlign w:val="center"/>
            <w:shd w:fill="FFFFFF"/>
            <w:tcMar>
              <w:top w:w="90" w:type="dxa"/>
              <w:bottom w:w="90" w:type="dxa"/>
              <w:left w:w="90" w:type="dxa"/>
              <w:right w:w="90" w:type="dxa"/>
            </w:tcMar>
          </w:tcPr>
          <w:p>
            <w:pPr>
              <w:spacing w:after="40" w:line="245" w:lineRule="auto"/>
            </w:pPr>
            <w:r>
              <w:rPr>
                <w:b w:val="0"/>
                <w:color w:val="000000"/>
                <w:sz w:val="21"/>
              </w:rPr>
              <w:t>Playtime</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Use equipment correctly and follow the rota. Stay in the permitted areas and within staff view; do not go around the side of school. Use the field on your allocated football days. Respect nature, living creatures and personal space. Be friendly and include others. Do not play-fight, swing on trees or climb fences. Tell an adult if you are hurt, worried or need help.</w:t>
            </w:r>
          </w:p>
        </w:tc>
        <w:tc>
          <w:tcPr>
            <w:tcW w:type="dxa" w:w="6463"/>
            <w:vAlign w:val="center"/>
            <w:shd w:fill="FFFFFF"/>
            <w:tcMar>
              <w:top w:w="90" w:type="dxa"/>
              <w:bottom w:w="90" w:type="dxa"/>
              <w:left w:w="90" w:type="dxa"/>
              <w:right w:w="90" w:type="dxa"/>
            </w:tcMar>
          </w:tcPr>
          <w:p>
            <w:pPr>
              <w:spacing w:after="40" w:line="245" w:lineRule="auto"/>
            </w:pPr>
            <w:r>
              <w:rPr>
                <w:b w:val="0"/>
                <w:color w:val="000000"/>
                <w:sz w:val="21"/>
              </w:rPr>
              <w:t>Supervise actively, make yourself available and listen to concerns. Arrange play equipment fairly using the rota. Respond to injuries and help pupils solve difficulties. Reinforce permitted areas and playtime promises; act promptly on unsafe behaviour or bullying.</w:t>
            </w:r>
          </w:p>
        </w:tc>
      </w:tr>
      <w:tr>
        <w:trPr>
          <w:cantSplit/>
        </w:trPr>
        <w:tc>
          <w:tcPr>
            <w:tcW w:type="dxa" w:w="1984"/>
            <w:vAlign w:val="center"/>
            <w:shd w:fill="F2F5F7"/>
            <w:tcMar>
              <w:top w:w="90" w:type="dxa"/>
              <w:bottom w:w="90" w:type="dxa"/>
              <w:left w:w="90" w:type="dxa"/>
              <w:right w:w="90" w:type="dxa"/>
            </w:tcMar>
          </w:tcPr>
          <w:p>
            <w:pPr>
              <w:spacing w:after="40" w:line="245" w:lineRule="auto"/>
            </w:pPr>
            <w:r>
              <w:rPr>
                <w:b w:val="0"/>
                <w:color w:val="000000"/>
                <w:sz w:val="21"/>
              </w:rPr>
              <w:t>Beyond school and online</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Represent the school respectfully when wearing uniform. Be considerate at arrival and collection: give others space and use a calm voice. Use technology safely, protect others’ dignity and ask a trusted adult for help with worries.</w:t>
            </w:r>
          </w:p>
        </w:tc>
        <w:tc>
          <w:tcPr>
            <w:tcW w:type="dxa" w:w="6463"/>
            <w:vAlign w:val="center"/>
            <w:shd w:fill="F2F5F7"/>
            <w:tcMar>
              <w:top w:w="90" w:type="dxa"/>
              <w:bottom w:w="90" w:type="dxa"/>
              <w:left w:w="90" w:type="dxa"/>
              <w:right w:w="90" w:type="dxa"/>
            </w:tcMar>
          </w:tcPr>
          <w:p>
            <w:pPr>
              <w:spacing w:after="40" w:line="245" w:lineRule="auto"/>
            </w:pPr>
            <w:r>
              <w:rPr>
                <w:b w:val="0"/>
                <w:color w:val="000000"/>
                <w:sz w:val="21"/>
              </w:rPr>
              <w:t>Model courteous behaviour with families and neighbours. Teach safe online behaviour and respond to concerns through the Behaviour, Online Safety and Safeguarding policies. Make sure pupils know who can help and how to report a concern.</w:t>
            </w:r>
          </w:p>
        </w:tc>
      </w:tr>
    </w:tbl>
    <w:p>
      <w:pPr>
        <w:spacing w:after="0"/>
      </w:pPr>
    </w:p>
    <w:p>
      <w:r>
        <w:t>Apply the reasonable adjustments and individual plans described on page 1. Teach, model, practise and revisit; use the Behaviour for Learning Policy for recognition and responses.</w:t>
      </w:r>
    </w:p>
    <w:sectPr w:rsidR="00FC693F" w:rsidRPr="0006063C" w:rsidSect="00034616">
      <w:headerReference w:type="default" r:id="rId9"/>
      <w:footerReference w:type="default" r:id="rId10"/>
      <w:pgSz w:w="16838" w:h="11906"/>
      <w:pgMar w:top="1304" w:right="964" w:bottom="907" w:left="964"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tabs>
        <w:tab w:pos="14910" w:val="right"/>
      </w:tabs>
    </w:pPr>
    <w:r>
      <w:rPr>
        <w:color w:val="52606D"/>
        <w:sz w:val="16"/>
      </w:rPr>
      <w:t>OLSO | Behaviour curriculum | Review edition · 8 October 2026</w:t>
      <w:tab/>
    </w:r>
    <w:fldSimple w:instr="PAGE"/>
    <w:r>
      <w:rPr>
        <w:color w:val="52606D"/>
        <w:sz w:val="16"/>
      </w:rPr>
      <w:t xml:space="preserve"> / </w:t>
    </w:r>
    <w:fldSimple w:instr="NUMPAGES"/>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pPr>
    <w:r>
      <w:rPr>
        <w:color w:val="243750"/>
        <w:sz w:val="19"/>
      </w:rPr>
      <w:drawing>
        <wp:inline xmlns:a="http://schemas.openxmlformats.org/drawingml/2006/main" xmlns:pic="http://schemas.openxmlformats.org/drawingml/2006/picture">
          <wp:extent cx="413999" cy="413999"/>
          <wp:docPr id="1" name="Picture 1" descr="Our Lady and St. Oswald's Catholic Primary School and Nursery school crest"/>
          <wp:cNvGraphicFramePr>
            <a:graphicFrameLocks noChangeAspect="1"/>
          </wp:cNvGraphicFramePr>
          <a:graphic>
            <a:graphicData uri="http://schemas.openxmlformats.org/drawingml/2006/picture">
              <pic:pic>
                <pic:nvPicPr>
                  <pic:cNvPr id="0" name="vision_image1.png"/>
                  <pic:cNvPicPr/>
                </pic:nvPicPr>
                <pic:blipFill>
                  <a:blip r:embed="rId1"/>
                  <a:stretch>
                    <a:fillRect/>
                  </a:stretch>
                </pic:blipFill>
                <pic:spPr>
                  <a:xfrm>
                    <a:off x="0" y="0"/>
                    <a:ext cx="413999" cy="413999"/>
                  </a:xfrm>
                  <a:prstGeom prst="rect"/>
                </pic:spPr>
              </pic:pic>
            </a:graphicData>
          </a:graphic>
        </wp:inline>
      </w:drawing>
    </w:r>
    <w:r>
      <w:rPr>
        <w:b/>
        <w:color w:val="243750"/>
        <w:sz w:val="19"/>
      </w:rPr>
      <w:t xml:space="preserve">  Our Lady and St. Oswald's Catholic Primary School and Nursery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00" w:line="252"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ascii="Calibri" w:hAnsi="Calibr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Calibri" w:hAnsi="Calibri"/>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00" w:line="240" w:lineRule="auto" w:before="160"/>
      <w:contextualSpacing/>
    </w:pPr>
    <w:rPr>
      <w:rFonts w:asciiTheme="majorHAnsi" w:eastAsiaTheme="majorEastAsia" w:hAnsiTheme="majorHAnsi" w:cstheme="majorBidi" w:ascii="Calibri" w:hAnsi="Calibri"/>
      <w:b w:val="0"/>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widowControl/>
      <w:numPr>
        <w:numId w:val="1"/>
      </w:numPr>
      <w:spacing w:after="100" w:line="252" w:lineRule="auto"/>
      <w:contextualSpacing/>
    </w:pPr>
    <w:rPr>
      <w:rFonts w:ascii="Calibri" w:hAnsi="Calibri"/>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OLSO_Vision_Values_and_Aims_2026.docx" TargetMode="External"/><Relationship Id="rId12"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for Learning Curriculum</dc:title>
  <dc:subject/>
  <dc:creator>Our Lady and St. Oswald's Catholic Primary School and Nursery</dc:creator>
  <cp:keywords/>
  <dc:description>generated by python-docx</dc:description>
  <cp:lastModifiedBy/>
  <cp:revision>1</cp:revision>
  <dcterms:created xsi:type="dcterms:W3CDTF">2013-12-23T23:15:00Z</dcterms:created>
  <dcterms:modified xsi:type="dcterms:W3CDTF">2013-12-23T23:15:00Z</dcterms:modified>
  <cp:category/>
</cp:coreProperties>
</file>